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Flynn James P</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Lite Strategy,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3"/>
                <w:szCs w:val="13"/>
                <w:color w:val="auto"/>
                <w:w w:val="98"/>
              </w:rPr>
              <w:t>Foreign Trading Symbol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C/O LITE STRATEGY, INC.</w:t>
            </w:r>
          </w:p>
        </w:tc>
        <w:tc>
          <w:tcPr>
            <w:tcW w:w="1060" w:type="dxa"/>
            <w:vAlign w:val="bottom"/>
          </w:tcPr>
          <w:p>
            <w:pPr>
              <w:spacing w:after="0"/>
              <w:rPr>
                <w:sz w:val="20"/>
                <w:szCs w:val="20"/>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10/22/2026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9920 PACIFIC HEIGHTS BLVD., SUITE 150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10/22/2026</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180"/>
              <w:spacing w:after="0" w:line="203"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(2)</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Customary annual grant to non-employee directors of options to purchase shares of common stock. Such options shall vest as follows: 25.0% shall be vested on the date of grant, and the remaining shares subject to the option shall vest in nine equal monthly installments on the last day of the calendar month beginning after the grant date such that the award becomes fully vested on June 30.</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as compensation for service on the Board.</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Justin J. File, as Attorney-in- </w:t>
      </w:r>
      <w:r>
        <w:rPr>
          <w:rFonts w:ascii="Times New Roman" w:cs="Times New Roman" w:eastAsia="Times New Roman" w:hAnsi="Times New Roman"/>
          <w:sz w:val="33"/>
          <w:szCs w:val="33"/>
          <w:color w:val="0000FF"/>
          <w:vertAlign w:val="subscript"/>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18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5965" TargetMode="External"/><Relationship Id="rId14" Type="http://schemas.openxmlformats.org/officeDocument/2006/relationships/hyperlink" Target="http://www.sec.gov/cgi-bin/browse-edgar?action=getcompany&amp;CIK=0001262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2026-10-26T16:15:35Z</dcterms:created>
  <dcterms:modified xsi:type="dcterms:W3CDTF">2026-10-26T16:15:35Z</dcterms:modified>
</cp:coreProperties>
</file>